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61067" w14:textId="2F07A545" w:rsidR="0002611B" w:rsidRPr="00D51F77" w:rsidRDefault="006B6390" w:rsidP="0002611B">
      <w:pPr>
        <w:pStyle w:val="NormalWeb"/>
        <w:jc w:val="center"/>
        <w:rPr>
          <w:b/>
        </w:rPr>
      </w:pPr>
      <w:r>
        <w:rPr>
          <w:b/>
        </w:rPr>
        <w:t xml:space="preserve">CDC </w:t>
      </w:r>
      <w:r w:rsidR="0002611B" w:rsidRPr="00D51F77">
        <w:rPr>
          <w:b/>
        </w:rPr>
        <w:t>Public Information and Communications</w:t>
      </w:r>
    </w:p>
    <w:p w14:paraId="3E261068" w14:textId="5C23FCD7" w:rsidR="00340B13" w:rsidRPr="00D51F77" w:rsidRDefault="00340B13" w:rsidP="0002611B">
      <w:pPr>
        <w:pStyle w:val="NormalWeb"/>
      </w:pPr>
      <w:r w:rsidRPr="00D51F77">
        <w:t>The Centers for Disease Control and Prevention (CDC)’s Public Health Information Network (PHIN) is a national initiative to increase the capacity of public health agencies to electronically exchange data and information across organizations and jurisdictions  In addition, the Division of Environmental Hazards and Health Effects, Health Studies Branch (DEHHE/HSB) at the CDC</w:t>
      </w:r>
      <w:r w:rsidR="00750B95">
        <w:t xml:space="preserve"> </w:t>
      </w:r>
      <w:r w:rsidRPr="00D51F77">
        <w:t>has developed a Community Assessment for Public Health Emergency Response (CASPER) toolkit, which is used by public health practitioners and emergency management officials to determine the health status and basic needs of the affected community in a quick and low-cost manner.</w:t>
      </w:r>
    </w:p>
    <w:p w14:paraId="3E26106A" w14:textId="77777777" w:rsidR="004269EF" w:rsidRPr="00D51F77" w:rsidRDefault="004269EF" w:rsidP="0002611B">
      <w:pPr>
        <w:pStyle w:val="NormalWeb"/>
        <w:rPr>
          <w:b/>
        </w:rPr>
      </w:pPr>
      <w:r w:rsidRPr="00D51F77">
        <w:rPr>
          <w:b/>
        </w:rPr>
        <w:t>Public Health Information Network (PHIN)</w:t>
      </w:r>
    </w:p>
    <w:p w14:paraId="3E26106B" w14:textId="77777777" w:rsidR="0002611B" w:rsidRPr="00D51F77" w:rsidRDefault="0002611B" w:rsidP="0002611B">
      <w:pPr>
        <w:pStyle w:val="NormalWeb"/>
      </w:pPr>
      <w:r w:rsidRPr="00D51F77">
        <w:t xml:space="preserve">The Centers for Disease Control and Prevention (CDC)’s Public Health Information Network (PHIN) is a national initiative to increase the capacity of public health agencies to electronically exchange data and information across organizations and jurisdictions (e.g., clinical care to public health, public health to public health and public health to other federal agencies). To do so, PHIN promotes the use of standards and defines functional and technical requirements for public health information exchange. </w:t>
      </w:r>
    </w:p>
    <w:p w14:paraId="3E26106C" w14:textId="77777777" w:rsidR="0002611B" w:rsidRPr="00D51F77" w:rsidRDefault="0002611B" w:rsidP="0002611B">
      <w:pPr>
        <w:pStyle w:val="NormalWeb"/>
      </w:pPr>
      <w:r w:rsidRPr="00D51F77">
        <w:t xml:space="preserve">The mission of PHIN is to establish and support shared policies, standards, practices, and services that facilitate efficient public health information access, exchange, use, and collaboration among public health agencies and with their clinical and other partners. The vision of PHIN is an integrated healthcare and public health system using information effectively to advance population health and well-being. </w:t>
      </w:r>
    </w:p>
    <w:p w14:paraId="3E26106D" w14:textId="77777777" w:rsidR="0002611B" w:rsidRPr="00D51F77" w:rsidRDefault="004269EF" w:rsidP="004269EF">
      <w:pPr>
        <w:pStyle w:val="NormalWeb"/>
      </w:pPr>
      <w:r w:rsidRPr="00D51F77">
        <w:t>A</w:t>
      </w:r>
      <w:r w:rsidR="0002611B" w:rsidRPr="00D51F77">
        <w:t xml:space="preserve">ctivities for the PHIN initiative including strategic planning, administration, management, and operations reside in CDC’s Division of Health Informatics and Surveillance (DHIS).  </w:t>
      </w:r>
      <w:r w:rsidRPr="00D51F77">
        <w:t>These activities include:</w:t>
      </w:r>
      <w:r w:rsidR="0002611B" w:rsidRPr="00D51F77">
        <w:t xml:space="preserve"> </w:t>
      </w:r>
    </w:p>
    <w:p w14:paraId="3E26106E" w14:textId="77777777" w:rsidR="0002611B" w:rsidRPr="00D51F77" w:rsidRDefault="004269EF" w:rsidP="00BE6B09">
      <w:pPr>
        <w:pStyle w:val="NormalWeb"/>
        <w:ind w:left="720"/>
      </w:pPr>
      <w:r w:rsidRPr="00D51F77">
        <w:t>D</w:t>
      </w:r>
      <w:r w:rsidR="0002611B" w:rsidRPr="00D51F77">
        <w:t>eveloping and disseminating requirements, standards, specifications, and overall architecture for publ</w:t>
      </w:r>
      <w:r w:rsidRPr="00D51F77">
        <w:t>ic health information exchange.</w:t>
      </w:r>
    </w:p>
    <w:p w14:paraId="3E26106F" w14:textId="77777777" w:rsidR="0002611B" w:rsidRPr="00D51F77" w:rsidRDefault="004269EF" w:rsidP="00BE6B09">
      <w:pPr>
        <w:pStyle w:val="NormalWeb"/>
        <w:ind w:left="720"/>
      </w:pPr>
      <w:r w:rsidRPr="00D51F77">
        <w:t>M</w:t>
      </w:r>
      <w:r w:rsidR="0002611B" w:rsidRPr="00D51F77">
        <w:t>onitoring the information exchange capabilities of state and local health ag</w:t>
      </w:r>
      <w:r w:rsidRPr="00D51F77">
        <w:t>encies.</w:t>
      </w:r>
    </w:p>
    <w:p w14:paraId="3E261070" w14:textId="77777777" w:rsidR="0002611B" w:rsidRPr="00D51F77" w:rsidRDefault="004269EF" w:rsidP="00BE6B09">
      <w:pPr>
        <w:pStyle w:val="NormalWeb"/>
        <w:ind w:left="720"/>
      </w:pPr>
      <w:r w:rsidRPr="00D51F77">
        <w:t>D</w:t>
      </w:r>
      <w:r w:rsidR="0002611B" w:rsidRPr="00D51F77">
        <w:t>eveloping methods to validate, test, a</w:t>
      </w:r>
      <w:r w:rsidRPr="00D51F77">
        <w:t>nd certify electronic messages.</w:t>
      </w:r>
    </w:p>
    <w:p w14:paraId="3E261071" w14:textId="77777777" w:rsidR="0002611B" w:rsidRPr="00D51F77" w:rsidRDefault="004269EF" w:rsidP="00BE6B09">
      <w:pPr>
        <w:pStyle w:val="NormalWeb"/>
        <w:ind w:left="720"/>
      </w:pPr>
      <w:r w:rsidRPr="00D51F77">
        <w:t>P</w:t>
      </w:r>
      <w:r w:rsidR="0002611B" w:rsidRPr="00D51F77">
        <w:t>romoting the use of public health information exchange to improve emergency preparedness outcomes</w:t>
      </w:r>
      <w:r w:rsidRPr="00D51F77">
        <w:t>.</w:t>
      </w:r>
    </w:p>
    <w:p w14:paraId="3E261072" w14:textId="77777777" w:rsidR="0002611B" w:rsidRPr="00D51F77" w:rsidRDefault="004269EF" w:rsidP="00BE6B09">
      <w:pPr>
        <w:pStyle w:val="NormalWeb"/>
        <w:ind w:left="720"/>
      </w:pPr>
      <w:r w:rsidRPr="00D51F77">
        <w:t>C</w:t>
      </w:r>
      <w:r w:rsidR="0002611B" w:rsidRPr="00D51F77">
        <w:t>ommunicating the value of public health information exchange to pub</w:t>
      </w:r>
      <w:r w:rsidRPr="00D51F77">
        <w:t>lic health practice.</w:t>
      </w:r>
    </w:p>
    <w:p w14:paraId="3E261073" w14:textId="77777777" w:rsidR="0002611B" w:rsidRPr="00D51F77" w:rsidRDefault="004269EF" w:rsidP="00BE6B09">
      <w:pPr>
        <w:pStyle w:val="NormalWeb"/>
        <w:ind w:left="720"/>
      </w:pPr>
      <w:r w:rsidRPr="00D51F77">
        <w:t>W</w:t>
      </w:r>
      <w:r w:rsidR="0002611B" w:rsidRPr="00D51F77">
        <w:t xml:space="preserve">orking with </w:t>
      </w:r>
      <w:r w:rsidRPr="00D51F77">
        <w:t xml:space="preserve">various </w:t>
      </w:r>
      <w:r w:rsidR="0002611B" w:rsidRPr="00D51F77">
        <w:t>CDC programs to</w:t>
      </w:r>
      <w:r w:rsidRPr="00D51F77">
        <w:t>:</w:t>
      </w:r>
      <w:r w:rsidR="0002611B" w:rsidRPr="00D51F77">
        <w:t xml:space="preserve">  </w:t>
      </w:r>
    </w:p>
    <w:p w14:paraId="3E261074" w14:textId="77777777" w:rsidR="0002611B" w:rsidRPr="00D51F77" w:rsidRDefault="004269EF" w:rsidP="00BE6B09">
      <w:pPr>
        <w:pStyle w:val="NormalWeb"/>
        <w:ind w:left="1440"/>
      </w:pPr>
      <w:r w:rsidRPr="00D51F77">
        <w:t>E</w:t>
      </w:r>
      <w:r w:rsidR="0002611B" w:rsidRPr="00D51F77">
        <w:t>stablish governance for policies, standards, practices, and services</w:t>
      </w:r>
      <w:r w:rsidRPr="00D51F77">
        <w:t>.</w:t>
      </w:r>
      <w:r w:rsidR="0002611B" w:rsidRPr="00D51F77">
        <w:t xml:space="preserve"> </w:t>
      </w:r>
    </w:p>
    <w:p w14:paraId="3E261075" w14:textId="77777777" w:rsidR="0002611B" w:rsidRPr="00D51F77" w:rsidRDefault="004269EF" w:rsidP="00BE6B09">
      <w:pPr>
        <w:pStyle w:val="NormalWeb"/>
        <w:ind w:left="1440"/>
      </w:pPr>
      <w:r w:rsidRPr="00D51F77">
        <w:lastRenderedPageBreak/>
        <w:t>S</w:t>
      </w:r>
      <w:r w:rsidR="0002611B" w:rsidRPr="00D51F77">
        <w:t>tandardize the appro</w:t>
      </w:r>
      <w:r w:rsidRPr="00D51F77">
        <w:t>ach to system interoperability.</w:t>
      </w:r>
    </w:p>
    <w:p w14:paraId="3E261076" w14:textId="77777777" w:rsidR="0002611B" w:rsidRPr="00D51F77" w:rsidRDefault="004269EF" w:rsidP="00BE6B09">
      <w:pPr>
        <w:pStyle w:val="NormalWeb"/>
        <w:ind w:left="1440"/>
      </w:pPr>
      <w:r w:rsidRPr="00D51F77">
        <w:t>E</w:t>
      </w:r>
      <w:r w:rsidR="0002611B" w:rsidRPr="00D51F77">
        <w:t xml:space="preserve">nsure alignment with the Nationwide Health Information Network (NwHIN) and other </w:t>
      </w:r>
      <w:r w:rsidRPr="00D51F77">
        <w:t>federal initiatives.</w:t>
      </w:r>
    </w:p>
    <w:p w14:paraId="3E261077" w14:textId="77777777" w:rsidR="0002611B" w:rsidRPr="00D51F77" w:rsidRDefault="004269EF" w:rsidP="00BE6B09">
      <w:pPr>
        <w:pStyle w:val="NormalWeb"/>
        <w:ind w:left="720"/>
      </w:pPr>
      <w:r w:rsidRPr="00D51F77">
        <w:t>W</w:t>
      </w:r>
      <w:r w:rsidR="0002611B" w:rsidRPr="00D51F77">
        <w:t>orking with federal partners and other external stakeholders to</w:t>
      </w:r>
      <w:r w:rsidRPr="00D51F77">
        <w:t>:</w:t>
      </w:r>
      <w:r w:rsidR="0002611B" w:rsidRPr="00D51F77">
        <w:t xml:space="preserve">  </w:t>
      </w:r>
    </w:p>
    <w:p w14:paraId="3E261078" w14:textId="77777777" w:rsidR="0002611B" w:rsidRPr="00D51F77" w:rsidRDefault="004269EF" w:rsidP="00BE6B09">
      <w:pPr>
        <w:pStyle w:val="NormalWeb"/>
        <w:ind w:left="1440"/>
      </w:pPr>
      <w:r w:rsidRPr="00D51F77">
        <w:t>E</w:t>
      </w:r>
      <w:r w:rsidR="0002611B" w:rsidRPr="00D51F77">
        <w:t>nsure that the public health community is represented through a governance model</w:t>
      </w:r>
      <w:r w:rsidRPr="00D51F77">
        <w:t>.</w:t>
      </w:r>
    </w:p>
    <w:p w14:paraId="3E261079" w14:textId="77777777" w:rsidR="0002611B" w:rsidRDefault="004269EF" w:rsidP="00BE6B09">
      <w:pPr>
        <w:pStyle w:val="NormalWeb"/>
        <w:ind w:left="1440"/>
      </w:pPr>
      <w:r w:rsidRPr="00D51F77">
        <w:t>S</w:t>
      </w:r>
      <w:r w:rsidR="0002611B" w:rsidRPr="00D51F77">
        <w:t xml:space="preserve">upport the interoperability of the public health segment of the federal health IT architecture. </w:t>
      </w:r>
    </w:p>
    <w:p w14:paraId="3E26107A" w14:textId="77777777" w:rsidR="00160F19" w:rsidRPr="00160F19" w:rsidRDefault="00160F19" w:rsidP="00160F19">
      <w:pPr>
        <w:shd w:val="clear" w:color="auto" w:fill="FFFFFF"/>
        <w:spacing w:after="240" w:line="319" w:lineRule="atLeast"/>
        <w:rPr>
          <w:rFonts w:ascii="Times New Roman" w:eastAsia="Times New Roman" w:hAnsi="Times New Roman" w:cs="Times New Roman"/>
          <w:sz w:val="24"/>
          <w:szCs w:val="24"/>
          <w:lang w:val="en"/>
        </w:rPr>
      </w:pPr>
      <w:r w:rsidRPr="00160F19">
        <w:rPr>
          <w:rFonts w:ascii="Times New Roman" w:eastAsia="Times New Roman" w:hAnsi="Times New Roman" w:cs="Times New Roman"/>
          <w:sz w:val="24"/>
          <w:szCs w:val="24"/>
          <w:lang w:val="en"/>
        </w:rPr>
        <w:t>For all PHIN assistance or additional information, please contact:</w:t>
      </w:r>
    </w:p>
    <w:p w14:paraId="3E26107B" w14:textId="77777777" w:rsidR="00160F19" w:rsidRPr="00160F19" w:rsidRDefault="00160F19" w:rsidP="00160F19">
      <w:pPr>
        <w:shd w:val="clear" w:color="auto" w:fill="FFFFFF"/>
        <w:spacing w:after="240" w:line="319" w:lineRule="atLeast"/>
        <w:rPr>
          <w:rFonts w:ascii="Times New Roman" w:eastAsia="Times New Roman" w:hAnsi="Times New Roman" w:cs="Times New Roman"/>
          <w:sz w:val="24"/>
          <w:szCs w:val="24"/>
          <w:lang w:val="en"/>
        </w:rPr>
      </w:pPr>
      <w:r w:rsidRPr="00160F19">
        <w:rPr>
          <w:rFonts w:ascii="Times New Roman" w:eastAsia="Times New Roman" w:hAnsi="Times New Roman" w:cs="Times New Roman"/>
          <w:b/>
          <w:bCs/>
          <w:sz w:val="24"/>
          <w:szCs w:val="24"/>
          <w:lang w:val="en"/>
        </w:rPr>
        <w:t>Public Health Information Network (PHIN)</w:t>
      </w:r>
      <w:r w:rsidRPr="00160F19">
        <w:rPr>
          <w:rFonts w:ascii="Times New Roman" w:eastAsia="Times New Roman" w:hAnsi="Times New Roman" w:cs="Times New Roman"/>
          <w:sz w:val="24"/>
          <w:szCs w:val="24"/>
          <w:lang w:val="en"/>
        </w:rPr>
        <w:br/>
        <w:t>Centers for Disease Control and Prevention</w:t>
      </w:r>
      <w:r w:rsidRPr="00160F19">
        <w:rPr>
          <w:rFonts w:ascii="Times New Roman" w:eastAsia="Times New Roman" w:hAnsi="Times New Roman" w:cs="Times New Roman"/>
          <w:sz w:val="24"/>
          <w:szCs w:val="24"/>
          <w:lang w:val="en"/>
        </w:rPr>
        <w:br/>
        <w:t>National Center for Public Health Informatics</w:t>
      </w:r>
      <w:r w:rsidRPr="00160F19">
        <w:rPr>
          <w:rFonts w:ascii="Times New Roman" w:eastAsia="Times New Roman" w:hAnsi="Times New Roman" w:cs="Times New Roman"/>
          <w:sz w:val="24"/>
          <w:szCs w:val="24"/>
          <w:lang w:val="en"/>
        </w:rPr>
        <w:br/>
        <w:t>Phone: 770-454-4863</w:t>
      </w:r>
      <w:r w:rsidRPr="00160F19">
        <w:rPr>
          <w:rFonts w:ascii="Times New Roman" w:eastAsia="Times New Roman" w:hAnsi="Times New Roman" w:cs="Times New Roman"/>
          <w:sz w:val="24"/>
          <w:szCs w:val="24"/>
          <w:lang w:val="en"/>
        </w:rPr>
        <w:br/>
        <w:t xml:space="preserve">Email: </w:t>
      </w:r>
      <w:hyperlink r:id="rId11" w:history="1">
        <w:r w:rsidRPr="00160F19">
          <w:rPr>
            <w:rFonts w:ascii="Times New Roman" w:eastAsia="Times New Roman" w:hAnsi="Times New Roman" w:cs="Times New Roman"/>
            <w:color w:val="0A29A5"/>
            <w:sz w:val="24"/>
            <w:szCs w:val="24"/>
            <w:u w:val="single"/>
            <w:lang w:val="en"/>
          </w:rPr>
          <w:t>PHINTECH@CDC.GOV</w:t>
        </w:r>
      </w:hyperlink>
      <w:r w:rsidRPr="00160F19">
        <w:rPr>
          <w:rFonts w:ascii="Times New Roman" w:eastAsia="Times New Roman" w:hAnsi="Times New Roman" w:cs="Times New Roman"/>
          <w:sz w:val="24"/>
          <w:szCs w:val="24"/>
          <w:lang w:val="en"/>
        </w:rPr>
        <w:t xml:space="preserve"> </w:t>
      </w:r>
    </w:p>
    <w:p w14:paraId="3E26107C" w14:textId="77777777" w:rsidR="006E7B31" w:rsidRDefault="006E7B31" w:rsidP="006E7B31">
      <w:pPr>
        <w:pStyle w:val="NormalWeb"/>
      </w:pPr>
      <w:r>
        <w:t xml:space="preserve">For more information on PHIN visit: </w:t>
      </w:r>
      <w:hyperlink r:id="rId12" w:history="1">
        <w:r w:rsidRPr="004C7FB1">
          <w:rPr>
            <w:rStyle w:val="Hyperlink"/>
          </w:rPr>
          <w:t>http://www.cdc.gov/phin/</w:t>
        </w:r>
      </w:hyperlink>
    </w:p>
    <w:p w14:paraId="3E26107D" w14:textId="77777777" w:rsidR="0002611B" w:rsidRPr="00D51F77" w:rsidRDefault="0002611B" w:rsidP="0002611B">
      <w:pPr>
        <w:pStyle w:val="NormalWeb"/>
      </w:pPr>
      <w:r w:rsidRPr="00D51F77">
        <w:rPr>
          <w:b/>
        </w:rPr>
        <w:t>Community Assessment for Public Health Emergency Response (CASPER)</w:t>
      </w:r>
      <w:r w:rsidRPr="00D51F77">
        <w:t xml:space="preserve"> </w:t>
      </w:r>
    </w:p>
    <w:p w14:paraId="3E26107E" w14:textId="77777777" w:rsidR="00D51F77" w:rsidRPr="00D51F77" w:rsidRDefault="0002611B" w:rsidP="00D51F77">
      <w:pPr>
        <w:spacing w:before="100" w:beforeAutospacing="1" w:after="100" w:afterAutospacing="1" w:line="240" w:lineRule="auto"/>
        <w:rPr>
          <w:rFonts w:ascii="Times New Roman" w:hAnsi="Times New Roman" w:cs="Times New Roman"/>
          <w:sz w:val="24"/>
          <w:szCs w:val="24"/>
        </w:rPr>
      </w:pPr>
      <w:r w:rsidRPr="00D51F77">
        <w:rPr>
          <w:rFonts w:ascii="Times New Roman" w:hAnsi="Times New Roman" w:cs="Times New Roman"/>
          <w:sz w:val="24"/>
          <w:szCs w:val="24"/>
        </w:rPr>
        <w:t>During a disaster, public health and emergency management professionals must be prepared to respond to and meet the needs of the affected public in a timely manner. HSB’s rapid needs assessment toolkit, the Community Assessment for Public Health Emergency Response (CASPER), can be used by public health practitioners and emergency management officials to determine the health status and basic needs of the affected community in a quick and low-cost manner. Gathering health and basic needs information using valid statistical methods allows public health and emergency managers to prioritize their responses and to make informed decisions regarding the distribution of resources.</w:t>
      </w:r>
      <w:r w:rsidR="00D51F77" w:rsidRPr="00D51F77">
        <w:rPr>
          <w:rFonts w:ascii="Times New Roman" w:hAnsi="Times New Roman" w:cs="Times New Roman"/>
          <w:sz w:val="24"/>
          <w:szCs w:val="24"/>
        </w:rPr>
        <w:t xml:space="preserve"> The CASPER toolkit can be found at:  </w:t>
      </w:r>
      <w:hyperlink r:id="rId13" w:history="1">
        <w:r w:rsidR="00D51F77" w:rsidRPr="00D51F77">
          <w:rPr>
            <w:rStyle w:val="Hyperlink"/>
            <w:rFonts w:ascii="Times New Roman" w:hAnsi="Times New Roman" w:cs="Times New Roman"/>
            <w:sz w:val="24"/>
            <w:szCs w:val="24"/>
          </w:rPr>
          <w:t>http://emergency.cdc.gov/disasters/surveillance/pdf/CASPER_Toolkit_Version_2_0_508_Compliant.pdf</w:t>
        </w:r>
      </w:hyperlink>
    </w:p>
    <w:p w14:paraId="3E26107F" w14:textId="77777777" w:rsidR="0002611B" w:rsidRPr="00D51F77" w:rsidRDefault="0002611B" w:rsidP="0002611B">
      <w:pPr>
        <w:pStyle w:val="NormalWeb"/>
      </w:pPr>
      <w:r w:rsidRPr="00D51F77">
        <w:t>The Division of Environmental Hazards and Health Effects, Health Studies Branch (DEHHE/HSB) at the Centers for Disease Control and Prevention (CDC) has developed the CASPER toolkit to assist personnel from any local, state, regional, or federal public health departments in conducting the CASPER during a disaster. One of the main objectives in developing this toolkit is to standardize the assessment procedures focusing on United States disaster response. The CASPER toolkit provides guidelines on data collection tool development, methodology, sample selection, training, data c</w:t>
      </w:r>
      <w:r w:rsidR="00D51F77" w:rsidRPr="00D51F77">
        <w:t>ollection, analysis, and report writing.</w:t>
      </w:r>
    </w:p>
    <w:p w14:paraId="7844D2BF" w14:textId="77777777" w:rsidR="00BE6B09" w:rsidRDefault="00BE6B09" w:rsidP="00D51F77">
      <w:pPr>
        <w:spacing w:before="100" w:beforeAutospacing="1" w:after="100" w:afterAutospacing="1" w:line="240" w:lineRule="auto"/>
        <w:rPr>
          <w:rFonts w:ascii="Times New Roman" w:eastAsia="Times New Roman" w:hAnsi="Times New Roman" w:cs="Times New Roman"/>
          <w:sz w:val="24"/>
          <w:szCs w:val="24"/>
        </w:rPr>
      </w:pPr>
    </w:p>
    <w:p w14:paraId="3E261080" w14:textId="77777777" w:rsidR="00D51F77" w:rsidRPr="00D51F77" w:rsidRDefault="00D51F77" w:rsidP="00D51F77">
      <w:pPr>
        <w:spacing w:before="100" w:beforeAutospacing="1" w:after="100" w:afterAutospacing="1" w:line="240" w:lineRule="auto"/>
        <w:rPr>
          <w:rFonts w:ascii="Times New Roman" w:eastAsia="Times New Roman" w:hAnsi="Times New Roman" w:cs="Times New Roman"/>
          <w:sz w:val="24"/>
          <w:szCs w:val="24"/>
        </w:rPr>
      </w:pPr>
      <w:r w:rsidRPr="00D51F77">
        <w:rPr>
          <w:rFonts w:ascii="Times New Roman" w:eastAsia="Times New Roman" w:hAnsi="Times New Roman" w:cs="Times New Roman"/>
          <w:sz w:val="24"/>
          <w:szCs w:val="24"/>
        </w:rPr>
        <w:lastRenderedPageBreak/>
        <w:t>The CDC Health Studies Branch (HSB) also provides scientific consultation, technical assistance, and disaster epidemiology training to: </w:t>
      </w:r>
    </w:p>
    <w:p w14:paraId="3E261081" w14:textId="77777777" w:rsidR="00D51F77" w:rsidRPr="00D51F77" w:rsidRDefault="00D51F77" w:rsidP="00BE6B09">
      <w:pPr>
        <w:spacing w:before="100" w:beforeAutospacing="1" w:after="100" w:afterAutospacing="1" w:line="240" w:lineRule="auto"/>
        <w:ind w:left="720"/>
        <w:rPr>
          <w:rFonts w:ascii="Times New Roman" w:eastAsia="Times New Roman" w:hAnsi="Times New Roman" w:cs="Times New Roman"/>
          <w:sz w:val="24"/>
          <w:szCs w:val="24"/>
        </w:rPr>
      </w:pPr>
      <w:r w:rsidRPr="00D51F77">
        <w:rPr>
          <w:rFonts w:ascii="Times New Roman" w:eastAsia="Times New Roman" w:hAnsi="Times New Roman" w:cs="Times New Roman"/>
          <w:sz w:val="24"/>
          <w:szCs w:val="24"/>
        </w:rPr>
        <w:t>local, state, or foreign health departments,</w:t>
      </w:r>
    </w:p>
    <w:p w14:paraId="3E261082" w14:textId="77777777" w:rsidR="00D51F77" w:rsidRPr="00D51F77" w:rsidRDefault="00D51F77" w:rsidP="00BE6B09">
      <w:pPr>
        <w:spacing w:before="100" w:beforeAutospacing="1" w:after="100" w:afterAutospacing="1" w:line="240" w:lineRule="auto"/>
        <w:ind w:left="720"/>
        <w:rPr>
          <w:rFonts w:ascii="Times New Roman" w:eastAsia="Times New Roman" w:hAnsi="Times New Roman" w:cs="Times New Roman"/>
          <w:sz w:val="24"/>
          <w:szCs w:val="24"/>
        </w:rPr>
      </w:pPr>
      <w:r w:rsidRPr="00D51F77">
        <w:rPr>
          <w:rFonts w:ascii="Times New Roman" w:eastAsia="Times New Roman" w:hAnsi="Times New Roman" w:cs="Times New Roman"/>
          <w:sz w:val="24"/>
          <w:szCs w:val="24"/>
        </w:rPr>
        <w:t>federal agencies,</w:t>
      </w:r>
    </w:p>
    <w:p w14:paraId="3E261083" w14:textId="77777777" w:rsidR="00D51F77" w:rsidRPr="00D51F77" w:rsidRDefault="00D51F77" w:rsidP="00BE6B09">
      <w:pPr>
        <w:spacing w:before="100" w:beforeAutospacing="1" w:after="100" w:afterAutospacing="1" w:line="240" w:lineRule="auto"/>
        <w:ind w:left="720"/>
        <w:rPr>
          <w:rFonts w:ascii="Times New Roman" w:eastAsia="Times New Roman" w:hAnsi="Times New Roman" w:cs="Times New Roman"/>
          <w:sz w:val="24"/>
          <w:szCs w:val="24"/>
        </w:rPr>
      </w:pPr>
      <w:r w:rsidRPr="00D51F77">
        <w:rPr>
          <w:rFonts w:ascii="Times New Roman" w:eastAsia="Times New Roman" w:hAnsi="Times New Roman" w:cs="Times New Roman"/>
          <w:sz w:val="24"/>
          <w:szCs w:val="24"/>
        </w:rPr>
        <w:t>non-governmental organizations,</w:t>
      </w:r>
    </w:p>
    <w:p w14:paraId="3E261084" w14:textId="77777777" w:rsidR="00D51F77" w:rsidRPr="00D51F77" w:rsidRDefault="00D51F77" w:rsidP="00BE6B09">
      <w:pPr>
        <w:spacing w:before="100" w:beforeAutospacing="1" w:after="100" w:afterAutospacing="1" w:line="240" w:lineRule="auto"/>
        <w:ind w:left="720"/>
        <w:rPr>
          <w:rFonts w:ascii="Times New Roman" w:eastAsia="Times New Roman" w:hAnsi="Times New Roman" w:cs="Times New Roman"/>
          <w:sz w:val="24"/>
          <w:szCs w:val="24"/>
        </w:rPr>
      </w:pPr>
      <w:r w:rsidRPr="00D51F77">
        <w:rPr>
          <w:rFonts w:ascii="Times New Roman" w:eastAsia="Times New Roman" w:hAnsi="Times New Roman" w:cs="Times New Roman"/>
          <w:sz w:val="24"/>
          <w:szCs w:val="24"/>
        </w:rPr>
        <w:t>professional interest groups,</w:t>
      </w:r>
    </w:p>
    <w:p w14:paraId="3E261085" w14:textId="77777777" w:rsidR="00D51F77" w:rsidRPr="00D51F77" w:rsidRDefault="00D51F77" w:rsidP="00BE6B09">
      <w:pPr>
        <w:spacing w:before="100" w:beforeAutospacing="1" w:after="100" w:afterAutospacing="1" w:line="240" w:lineRule="auto"/>
        <w:ind w:left="720"/>
        <w:rPr>
          <w:rFonts w:ascii="Times New Roman" w:eastAsia="Times New Roman" w:hAnsi="Times New Roman" w:cs="Times New Roman"/>
          <w:sz w:val="24"/>
          <w:szCs w:val="24"/>
        </w:rPr>
      </w:pPr>
      <w:r w:rsidRPr="00D51F77">
        <w:rPr>
          <w:rFonts w:ascii="Times New Roman" w:eastAsia="Times New Roman" w:hAnsi="Times New Roman" w:cs="Times New Roman"/>
          <w:sz w:val="24"/>
          <w:szCs w:val="24"/>
        </w:rPr>
        <w:t>international organizations,</w:t>
      </w:r>
    </w:p>
    <w:p w14:paraId="3E261086" w14:textId="77777777" w:rsidR="00D51F77" w:rsidRPr="00D51F77" w:rsidRDefault="00D51F77" w:rsidP="00BE6B09">
      <w:pPr>
        <w:spacing w:before="100" w:beforeAutospacing="1" w:after="100" w:afterAutospacing="1" w:line="240" w:lineRule="auto"/>
        <w:ind w:left="720"/>
        <w:rPr>
          <w:rFonts w:ascii="Times New Roman" w:eastAsia="Times New Roman" w:hAnsi="Times New Roman" w:cs="Times New Roman"/>
          <w:sz w:val="24"/>
          <w:szCs w:val="24"/>
        </w:rPr>
      </w:pPr>
      <w:r w:rsidRPr="00D51F77">
        <w:rPr>
          <w:rFonts w:ascii="Times New Roman" w:eastAsia="Times New Roman" w:hAnsi="Times New Roman" w:cs="Times New Roman"/>
          <w:sz w:val="24"/>
          <w:szCs w:val="24"/>
        </w:rPr>
        <w:t>academic institutions, and</w:t>
      </w:r>
    </w:p>
    <w:p w14:paraId="3E261087" w14:textId="77777777" w:rsidR="00D51F77" w:rsidRPr="00D51F77" w:rsidRDefault="00D51F77" w:rsidP="00BE6B09">
      <w:pPr>
        <w:spacing w:before="100" w:beforeAutospacing="1" w:after="100" w:afterAutospacing="1" w:line="240" w:lineRule="auto"/>
        <w:ind w:left="720"/>
        <w:rPr>
          <w:rFonts w:ascii="Times New Roman" w:eastAsia="Times New Roman" w:hAnsi="Times New Roman" w:cs="Times New Roman"/>
          <w:sz w:val="24"/>
          <w:szCs w:val="24"/>
        </w:rPr>
      </w:pPr>
      <w:r w:rsidRPr="00D51F77">
        <w:rPr>
          <w:rFonts w:ascii="Times New Roman" w:eastAsia="Times New Roman" w:hAnsi="Times New Roman" w:cs="Times New Roman"/>
          <w:sz w:val="24"/>
          <w:szCs w:val="24"/>
        </w:rPr>
        <w:t>foreign governments.</w:t>
      </w:r>
    </w:p>
    <w:p w14:paraId="3E261088" w14:textId="77777777" w:rsidR="00D51F77" w:rsidRPr="00D51F77" w:rsidRDefault="00D51F77" w:rsidP="00D51F77">
      <w:pPr>
        <w:spacing w:before="100" w:beforeAutospacing="1" w:after="100" w:afterAutospacing="1" w:line="240" w:lineRule="auto"/>
        <w:rPr>
          <w:rFonts w:ascii="Times New Roman" w:hAnsi="Times New Roman" w:cs="Times New Roman"/>
          <w:sz w:val="24"/>
          <w:szCs w:val="24"/>
        </w:rPr>
      </w:pPr>
      <w:r w:rsidRPr="00D51F77">
        <w:rPr>
          <w:rFonts w:ascii="Times New Roman" w:eastAsia="Times New Roman" w:hAnsi="Times New Roman" w:cs="Times New Roman"/>
          <w:sz w:val="24"/>
          <w:szCs w:val="24"/>
        </w:rPr>
        <w:t xml:space="preserve">To learn more about requesting HSB assistance, please visit </w:t>
      </w:r>
      <w:hyperlink r:id="rId14" w:history="1">
        <w:r w:rsidRPr="00D51F77">
          <w:rPr>
            <w:rFonts w:ascii="Times New Roman" w:eastAsia="Times New Roman" w:hAnsi="Times New Roman" w:cs="Times New Roman"/>
            <w:color w:val="0000FF"/>
            <w:sz w:val="24"/>
            <w:szCs w:val="24"/>
            <w:u w:val="single"/>
          </w:rPr>
          <w:t>HSB’s Disaster Training and Response webpage</w:t>
        </w:r>
      </w:hyperlink>
      <w:r w:rsidRPr="00D51F77">
        <w:rPr>
          <w:rFonts w:ascii="Times New Roman" w:eastAsia="Times New Roman" w:hAnsi="Times New Roman" w:cs="Times New Roman"/>
          <w:sz w:val="24"/>
          <w:szCs w:val="24"/>
        </w:rPr>
        <w:t>.</w:t>
      </w:r>
    </w:p>
    <w:p w14:paraId="3B0A344F" w14:textId="77777777" w:rsidR="004D22CF" w:rsidRPr="00661228" w:rsidRDefault="004D22CF" w:rsidP="004D22CF">
      <w:pPr>
        <w:pStyle w:val="NormalWeb"/>
        <w:rPr>
          <w:b/>
        </w:rPr>
      </w:pPr>
      <w:r w:rsidRPr="00661228">
        <w:rPr>
          <w:b/>
        </w:rPr>
        <w:t>Current as of: May 26, 2015</w:t>
      </w:r>
    </w:p>
    <w:p w14:paraId="3E261089" w14:textId="77777777" w:rsidR="00D94D85" w:rsidRDefault="00D94D85">
      <w:bookmarkStart w:id="0" w:name="_GoBack"/>
      <w:bookmarkEnd w:id="0"/>
    </w:p>
    <w:sectPr w:rsidR="00D94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04A71" w14:textId="77777777" w:rsidR="00522A59" w:rsidRDefault="00522A59" w:rsidP="00522A59">
      <w:pPr>
        <w:spacing w:after="0" w:line="240" w:lineRule="auto"/>
      </w:pPr>
      <w:r>
        <w:separator/>
      </w:r>
    </w:p>
  </w:endnote>
  <w:endnote w:type="continuationSeparator" w:id="0">
    <w:p w14:paraId="65184662" w14:textId="77777777" w:rsidR="00522A59" w:rsidRDefault="00522A59" w:rsidP="0052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7E162" w14:textId="77777777" w:rsidR="00522A59" w:rsidRDefault="00522A59" w:rsidP="00522A59">
      <w:pPr>
        <w:spacing w:after="0" w:line="240" w:lineRule="auto"/>
      </w:pPr>
      <w:r>
        <w:separator/>
      </w:r>
    </w:p>
  </w:footnote>
  <w:footnote w:type="continuationSeparator" w:id="0">
    <w:p w14:paraId="52D4AF25" w14:textId="77777777" w:rsidR="00522A59" w:rsidRDefault="00522A59" w:rsidP="00522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7441A"/>
    <w:multiLevelType w:val="hybridMultilevel"/>
    <w:tmpl w:val="A324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758EB"/>
    <w:multiLevelType w:val="multilevel"/>
    <w:tmpl w:val="EBC6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DA335A"/>
    <w:multiLevelType w:val="multilevel"/>
    <w:tmpl w:val="6F16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1B"/>
    <w:rsid w:val="00004ADB"/>
    <w:rsid w:val="0002611B"/>
    <w:rsid w:val="00160F19"/>
    <w:rsid w:val="00302580"/>
    <w:rsid w:val="00340B13"/>
    <w:rsid w:val="004269EF"/>
    <w:rsid w:val="004D22CF"/>
    <w:rsid w:val="004D509F"/>
    <w:rsid w:val="00522A59"/>
    <w:rsid w:val="006B6390"/>
    <w:rsid w:val="006E7B31"/>
    <w:rsid w:val="00750B95"/>
    <w:rsid w:val="009D5253"/>
    <w:rsid w:val="00B42E2E"/>
    <w:rsid w:val="00BE6B09"/>
    <w:rsid w:val="00D44F7A"/>
    <w:rsid w:val="00D51F77"/>
    <w:rsid w:val="00D774AA"/>
    <w:rsid w:val="00D9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1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77"/>
    <w:rPr>
      <w:rFonts w:ascii="Tahoma" w:hAnsi="Tahoma" w:cs="Tahoma"/>
      <w:sz w:val="16"/>
      <w:szCs w:val="16"/>
    </w:rPr>
  </w:style>
  <w:style w:type="character" w:styleId="Hyperlink">
    <w:name w:val="Hyperlink"/>
    <w:basedOn w:val="DefaultParagraphFont"/>
    <w:uiPriority w:val="99"/>
    <w:unhideWhenUsed/>
    <w:rsid w:val="00D51F77"/>
    <w:rPr>
      <w:color w:val="0000FF" w:themeColor="hyperlink"/>
      <w:u w:val="single"/>
    </w:rPr>
  </w:style>
  <w:style w:type="paragraph" w:styleId="Header">
    <w:name w:val="header"/>
    <w:basedOn w:val="Normal"/>
    <w:link w:val="HeaderChar"/>
    <w:uiPriority w:val="99"/>
    <w:unhideWhenUsed/>
    <w:rsid w:val="0052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A59"/>
  </w:style>
  <w:style w:type="paragraph" w:styleId="Footer">
    <w:name w:val="footer"/>
    <w:basedOn w:val="Normal"/>
    <w:link w:val="FooterChar"/>
    <w:uiPriority w:val="99"/>
    <w:unhideWhenUsed/>
    <w:rsid w:val="0052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A59"/>
  </w:style>
  <w:style w:type="paragraph" w:customStyle="1" w:styleId="Default">
    <w:name w:val="Default"/>
    <w:rsid w:val="00522A5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1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77"/>
    <w:rPr>
      <w:rFonts w:ascii="Tahoma" w:hAnsi="Tahoma" w:cs="Tahoma"/>
      <w:sz w:val="16"/>
      <w:szCs w:val="16"/>
    </w:rPr>
  </w:style>
  <w:style w:type="character" w:styleId="Hyperlink">
    <w:name w:val="Hyperlink"/>
    <w:basedOn w:val="DefaultParagraphFont"/>
    <w:uiPriority w:val="99"/>
    <w:unhideWhenUsed/>
    <w:rsid w:val="00D51F77"/>
    <w:rPr>
      <w:color w:val="0000FF" w:themeColor="hyperlink"/>
      <w:u w:val="single"/>
    </w:rPr>
  </w:style>
  <w:style w:type="paragraph" w:styleId="Header">
    <w:name w:val="header"/>
    <w:basedOn w:val="Normal"/>
    <w:link w:val="HeaderChar"/>
    <w:uiPriority w:val="99"/>
    <w:unhideWhenUsed/>
    <w:rsid w:val="0052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A59"/>
  </w:style>
  <w:style w:type="paragraph" w:styleId="Footer">
    <w:name w:val="footer"/>
    <w:basedOn w:val="Normal"/>
    <w:link w:val="FooterChar"/>
    <w:uiPriority w:val="99"/>
    <w:unhideWhenUsed/>
    <w:rsid w:val="0052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A59"/>
  </w:style>
  <w:style w:type="paragraph" w:customStyle="1" w:styleId="Default">
    <w:name w:val="Default"/>
    <w:rsid w:val="00522A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6872">
      <w:bodyDiv w:val="1"/>
      <w:marLeft w:val="0"/>
      <w:marRight w:val="0"/>
      <w:marTop w:val="0"/>
      <w:marBottom w:val="0"/>
      <w:divBdr>
        <w:top w:val="none" w:sz="0" w:space="0" w:color="auto"/>
        <w:left w:val="none" w:sz="0" w:space="0" w:color="auto"/>
        <w:bottom w:val="none" w:sz="0" w:space="0" w:color="auto"/>
        <w:right w:val="none" w:sz="0" w:space="0" w:color="auto"/>
      </w:divBdr>
      <w:divsChild>
        <w:div w:id="1059474494">
          <w:marLeft w:val="0"/>
          <w:marRight w:val="0"/>
          <w:marTop w:val="0"/>
          <w:marBottom w:val="0"/>
          <w:divBdr>
            <w:top w:val="none" w:sz="0" w:space="0" w:color="auto"/>
            <w:left w:val="none" w:sz="0" w:space="0" w:color="auto"/>
            <w:bottom w:val="none" w:sz="0" w:space="0" w:color="auto"/>
            <w:right w:val="none" w:sz="0" w:space="0" w:color="auto"/>
          </w:divBdr>
          <w:divsChild>
            <w:div w:id="1697540355">
              <w:marLeft w:val="0"/>
              <w:marRight w:val="0"/>
              <w:marTop w:val="0"/>
              <w:marBottom w:val="0"/>
              <w:divBdr>
                <w:top w:val="none" w:sz="0" w:space="0" w:color="auto"/>
                <w:left w:val="none" w:sz="0" w:space="0" w:color="auto"/>
                <w:bottom w:val="none" w:sz="0" w:space="0" w:color="auto"/>
                <w:right w:val="none" w:sz="0" w:space="0" w:color="auto"/>
              </w:divBdr>
              <w:divsChild>
                <w:div w:id="1511598052">
                  <w:marLeft w:val="0"/>
                  <w:marRight w:val="0"/>
                  <w:marTop w:val="0"/>
                  <w:marBottom w:val="0"/>
                  <w:divBdr>
                    <w:top w:val="none" w:sz="0" w:space="0" w:color="auto"/>
                    <w:left w:val="none" w:sz="0" w:space="0" w:color="auto"/>
                    <w:bottom w:val="none" w:sz="0" w:space="0" w:color="auto"/>
                    <w:right w:val="none" w:sz="0" w:space="0" w:color="auto"/>
                  </w:divBdr>
                  <w:divsChild>
                    <w:div w:id="1286229904">
                      <w:marLeft w:val="0"/>
                      <w:marRight w:val="0"/>
                      <w:marTop w:val="0"/>
                      <w:marBottom w:val="0"/>
                      <w:divBdr>
                        <w:top w:val="none" w:sz="0" w:space="0" w:color="auto"/>
                        <w:left w:val="none" w:sz="0" w:space="0" w:color="auto"/>
                        <w:bottom w:val="none" w:sz="0" w:space="0" w:color="auto"/>
                        <w:right w:val="none" w:sz="0" w:space="0" w:color="auto"/>
                      </w:divBdr>
                      <w:divsChild>
                        <w:div w:id="1603343884">
                          <w:marLeft w:val="0"/>
                          <w:marRight w:val="0"/>
                          <w:marTop w:val="150"/>
                          <w:marBottom w:val="0"/>
                          <w:divBdr>
                            <w:top w:val="none" w:sz="0" w:space="0" w:color="auto"/>
                            <w:left w:val="none" w:sz="0" w:space="0" w:color="auto"/>
                            <w:bottom w:val="none" w:sz="0" w:space="0" w:color="auto"/>
                            <w:right w:val="none" w:sz="0" w:space="0" w:color="auto"/>
                          </w:divBdr>
                          <w:divsChild>
                            <w:div w:id="1249466767">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70974">
      <w:bodyDiv w:val="1"/>
      <w:marLeft w:val="0"/>
      <w:marRight w:val="0"/>
      <w:marTop w:val="0"/>
      <w:marBottom w:val="0"/>
      <w:divBdr>
        <w:top w:val="none" w:sz="0" w:space="0" w:color="auto"/>
        <w:left w:val="none" w:sz="0" w:space="0" w:color="auto"/>
        <w:bottom w:val="none" w:sz="0" w:space="0" w:color="auto"/>
        <w:right w:val="none" w:sz="0" w:space="0" w:color="auto"/>
      </w:divBdr>
      <w:divsChild>
        <w:div w:id="1624729473">
          <w:marLeft w:val="0"/>
          <w:marRight w:val="0"/>
          <w:marTop w:val="0"/>
          <w:marBottom w:val="0"/>
          <w:divBdr>
            <w:top w:val="none" w:sz="0" w:space="0" w:color="auto"/>
            <w:left w:val="none" w:sz="0" w:space="0" w:color="auto"/>
            <w:bottom w:val="none" w:sz="0" w:space="0" w:color="auto"/>
            <w:right w:val="none" w:sz="0" w:space="0" w:color="auto"/>
          </w:divBdr>
          <w:divsChild>
            <w:div w:id="2026126503">
              <w:marLeft w:val="0"/>
              <w:marRight w:val="0"/>
              <w:marTop w:val="0"/>
              <w:marBottom w:val="0"/>
              <w:divBdr>
                <w:top w:val="none" w:sz="0" w:space="0" w:color="auto"/>
                <w:left w:val="none" w:sz="0" w:space="0" w:color="auto"/>
                <w:bottom w:val="none" w:sz="0" w:space="0" w:color="auto"/>
                <w:right w:val="none" w:sz="0" w:space="0" w:color="auto"/>
              </w:divBdr>
              <w:divsChild>
                <w:div w:id="1994142460">
                  <w:marLeft w:val="0"/>
                  <w:marRight w:val="0"/>
                  <w:marTop w:val="0"/>
                  <w:marBottom w:val="0"/>
                  <w:divBdr>
                    <w:top w:val="none" w:sz="0" w:space="0" w:color="auto"/>
                    <w:left w:val="none" w:sz="0" w:space="0" w:color="auto"/>
                    <w:bottom w:val="none" w:sz="0" w:space="0" w:color="auto"/>
                    <w:right w:val="none" w:sz="0" w:space="0" w:color="auto"/>
                  </w:divBdr>
                  <w:divsChild>
                    <w:div w:id="2031489742">
                      <w:marLeft w:val="0"/>
                      <w:marRight w:val="0"/>
                      <w:marTop w:val="0"/>
                      <w:marBottom w:val="0"/>
                      <w:divBdr>
                        <w:top w:val="none" w:sz="0" w:space="0" w:color="auto"/>
                        <w:left w:val="none" w:sz="0" w:space="0" w:color="auto"/>
                        <w:bottom w:val="none" w:sz="0" w:space="0" w:color="auto"/>
                        <w:right w:val="none" w:sz="0" w:space="0" w:color="auto"/>
                      </w:divBdr>
                      <w:divsChild>
                        <w:div w:id="749275326">
                          <w:marLeft w:val="0"/>
                          <w:marRight w:val="0"/>
                          <w:marTop w:val="0"/>
                          <w:marBottom w:val="0"/>
                          <w:divBdr>
                            <w:top w:val="none" w:sz="0" w:space="0" w:color="auto"/>
                            <w:left w:val="none" w:sz="0" w:space="0" w:color="auto"/>
                            <w:bottom w:val="none" w:sz="0" w:space="0" w:color="auto"/>
                            <w:right w:val="none" w:sz="0" w:space="0" w:color="auto"/>
                          </w:divBdr>
                          <w:divsChild>
                            <w:div w:id="1994749735">
                              <w:marLeft w:val="0"/>
                              <w:marRight w:val="0"/>
                              <w:marTop w:val="0"/>
                              <w:marBottom w:val="0"/>
                              <w:divBdr>
                                <w:top w:val="none" w:sz="0" w:space="0" w:color="auto"/>
                                <w:left w:val="none" w:sz="0" w:space="0" w:color="auto"/>
                                <w:bottom w:val="none" w:sz="0" w:space="0" w:color="auto"/>
                                <w:right w:val="none" w:sz="0" w:space="0" w:color="auto"/>
                              </w:divBdr>
                              <w:divsChild>
                                <w:div w:id="584656972">
                                  <w:marLeft w:val="0"/>
                                  <w:marRight w:val="0"/>
                                  <w:marTop w:val="0"/>
                                  <w:marBottom w:val="0"/>
                                  <w:divBdr>
                                    <w:top w:val="none" w:sz="0" w:space="0" w:color="auto"/>
                                    <w:left w:val="none" w:sz="0" w:space="0" w:color="auto"/>
                                    <w:bottom w:val="none" w:sz="0" w:space="0" w:color="auto"/>
                                    <w:right w:val="none" w:sz="0" w:space="0" w:color="auto"/>
                                  </w:divBdr>
                                  <w:divsChild>
                                    <w:div w:id="1659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986893">
      <w:bodyDiv w:val="1"/>
      <w:marLeft w:val="0"/>
      <w:marRight w:val="0"/>
      <w:marTop w:val="0"/>
      <w:marBottom w:val="0"/>
      <w:divBdr>
        <w:top w:val="none" w:sz="0" w:space="0" w:color="auto"/>
        <w:left w:val="none" w:sz="0" w:space="0" w:color="auto"/>
        <w:bottom w:val="none" w:sz="0" w:space="0" w:color="auto"/>
        <w:right w:val="none" w:sz="0" w:space="0" w:color="auto"/>
      </w:divBdr>
      <w:divsChild>
        <w:div w:id="1319722010">
          <w:marLeft w:val="0"/>
          <w:marRight w:val="0"/>
          <w:marTop w:val="0"/>
          <w:marBottom w:val="0"/>
          <w:divBdr>
            <w:top w:val="none" w:sz="0" w:space="0" w:color="auto"/>
            <w:left w:val="none" w:sz="0" w:space="0" w:color="auto"/>
            <w:bottom w:val="none" w:sz="0" w:space="0" w:color="auto"/>
            <w:right w:val="none" w:sz="0" w:space="0" w:color="auto"/>
          </w:divBdr>
          <w:divsChild>
            <w:div w:id="2112237827">
              <w:marLeft w:val="0"/>
              <w:marRight w:val="0"/>
              <w:marTop w:val="0"/>
              <w:marBottom w:val="0"/>
              <w:divBdr>
                <w:top w:val="none" w:sz="0" w:space="0" w:color="auto"/>
                <w:left w:val="none" w:sz="0" w:space="0" w:color="auto"/>
                <w:bottom w:val="none" w:sz="0" w:space="0" w:color="auto"/>
                <w:right w:val="none" w:sz="0" w:space="0" w:color="auto"/>
              </w:divBdr>
              <w:divsChild>
                <w:div w:id="407390793">
                  <w:marLeft w:val="0"/>
                  <w:marRight w:val="0"/>
                  <w:marTop w:val="0"/>
                  <w:marBottom w:val="0"/>
                  <w:divBdr>
                    <w:top w:val="none" w:sz="0" w:space="0" w:color="auto"/>
                    <w:left w:val="none" w:sz="0" w:space="0" w:color="auto"/>
                    <w:bottom w:val="none" w:sz="0" w:space="0" w:color="auto"/>
                    <w:right w:val="none" w:sz="0" w:space="0" w:color="auto"/>
                  </w:divBdr>
                  <w:divsChild>
                    <w:div w:id="1302613588">
                      <w:marLeft w:val="0"/>
                      <w:marRight w:val="0"/>
                      <w:marTop w:val="0"/>
                      <w:marBottom w:val="0"/>
                      <w:divBdr>
                        <w:top w:val="none" w:sz="0" w:space="0" w:color="auto"/>
                        <w:left w:val="none" w:sz="0" w:space="0" w:color="auto"/>
                        <w:bottom w:val="none" w:sz="0" w:space="0" w:color="auto"/>
                        <w:right w:val="none" w:sz="0" w:space="0" w:color="auto"/>
                      </w:divBdr>
                      <w:divsChild>
                        <w:div w:id="825317988">
                          <w:marLeft w:val="0"/>
                          <w:marRight w:val="0"/>
                          <w:marTop w:val="0"/>
                          <w:marBottom w:val="0"/>
                          <w:divBdr>
                            <w:top w:val="none" w:sz="0" w:space="0" w:color="auto"/>
                            <w:left w:val="none" w:sz="0" w:space="0" w:color="auto"/>
                            <w:bottom w:val="none" w:sz="0" w:space="0" w:color="auto"/>
                            <w:right w:val="none" w:sz="0" w:space="0" w:color="auto"/>
                          </w:divBdr>
                          <w:divsChild>
                            <w:div w:id="1829202702">
                              <w:marLeft w:val="0"/>
                              <w:marRight w:val="0"/>
                              <w:marTop w:val="0"/>
                              <w:marBottom w:val="0"/>
                              <w:divBdr>
                                <w:top w:val="none" w:sz="0" w:space="0" w:color="auto"/>
                                <w:left w:val="none" w:sz="0" w:space="0" w:color="auto"/>
                                <w:bottom w:val="none" w:sz="0" w:space="0" w:color="auto"/>
                                <w:right w:val="none" w:sz="0" w:space="0" w:color="auto"/>
                              </w:divBdr>
                              <w:divsChild>
                                <w:div w:id="1603487618">
                                  <w:marLeft w:val="0"/>
                                  <w:marRight w:val="0"/>
                                  <w:marTop w:val="0"/>
                                  <w:marBottom w:val="0"/>
                                  <w:divBdr>
                                    <w:top w:val="none" w:sz="0" w:space="0" w:color="auto"/>
                                    <w:left w:val="none" w:sz="0" w:space="0" w:color="auto"/>
                                    <w:bottom w:val="none" w:sz="0" w:space="0" w:color="auto"/>
                                    <w:right w:val="none" w:sz="0" w:space="0" w:color="auto"/>
                                  </w:divBdr>
                                  <w:divsChild>
                                    <w:div w:id="8708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69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ergency.cdc.gov/disasters/surveillance/pdf/CASPER_Toolkit_Version_2_0_508_Complia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ph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HINTECH@CDC.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dc.gov/nceh/hsb/disaster/trai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inal_x003f_ xmlns="ccecf307-0695-4acd-8b81-09eb200949fd">No</Final_x003f_>
    <Functional_x0020_Ares xmlns="ccecf307-0695-4acd-8b81-09eb200949fd">
      <Value>General Info</Value>
      <Value>Public health and medical information</Value>
      <Value>External Communications/Public Affairs</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C9666-7D0A-462B-8D22-9956AFE2ECE8}"/>
</file>

<file path=customXml/itemProps2.xml><?xml version="1.0" encoding="utf-8"?>
<ds:datastoreItem xmlns:ds="http://schemas.openxmlformats.org/officeDocument/2006/customXml" ds:itemID="{DC206BF5-893C-4BB5-B228-26DED01D9298}"/>
</file>

<file path=customXml/itemProps3.xml><?xml version="1.0" encoding="utf-8"?>
<ds:datastoreItem xmlns:ds="http://schemas.openxmlformats.org/officeDocument/2006/customXml" ds:itemID="{B948F730-D9A2-4EAF-B437-9DB9FD225D96}"/>
</file>

<file path=docProps/app.xml><?xml version="1.0" encoding="utf-8"?>
<Properties xmlns="http://schemas.openxmlformats.org/officeDocument/2006/extended-properties" xmlns:vt="http://schemas.openxmlformats.org/officeDocument/2006/docPropsVTypes">
  <Template>Normal.dotm</Template>
  <TotalTime>20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Windows User</cp:lastModifiedBy>
  <cp:revision>7</cp:revision>
  <cp:lastPrinted>2015-05-22T11:15:00Z</cp:lastPrinted>
  <dcterms:created xsi:type="dcterms:W3CDTF">2014-10-14T13:18:00Z</dcterms:created>
  <dcterms:modified xsi:type="dcterms:W3CDTF">2015-05-26T15:59:00Z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14500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